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2226"/>
        <w:gridCol w:w="7548"/>
      </w:tblGrid>
      <w:tr w:rsidR="00AA7D7A" w:rsidTr="000972D4">
        <w:trPr>
          <w:trHeight w:val="415"/>
        </w:trPr>
        <w:tc>
          <w:tcPr>
            <w:tcW w:w="2126" w:type="dxa"/>
            <w:vMerge w:val="restart"/>
          </w:tcPr>
          <w:p w:rsidR="00AA7D7A" w:rsidRDefault="00AA7D7A" w:rsidP="00097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749A0761" wp14:editId="541A0DEC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2" w:type="dxa"/>
          </w:tcPr>
          <w:p w:rsidR="00AA7D7A" w:rsidRPr="00441100" w:rsidRDefault="00AA7D7A" w:rsidP="00DF55C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  <w:bookmarkStart w:id="0" w:name="_GoBack"/>
            <w:bookmarkEnd w:id="0"/>
          </w:p>
        </w:tc>
      </w:tr>
      <w:tr w:rsidR="00AA7D7A" w:rsidTr="000972D4">
        <w:trPr>
          <w:trHeight w:val="845"/>
        </w:trPr>
        <w:tc>
          <w:tcPr>
            <w:tcW w:w="2126" w:type="dxa"/>
            <w:vMerge/>
          </w:tcPr>
          <w:p w:rsidR="00AA7D7A" w:rsidRPr="00256084" w:rsidRDefault="00AA7D7A" w:rsidP="000972D4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932" w:type="dxa"/>
          </w:tcPr>
          <w:p w:rsidR="00AA7D7A" w:rsidRDefault="00AA7D7A" w:rsidP="000972D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A7D7A" w:rsidTr="000972D4">
        <w:tc>
          <w:tcPr>
            <w:tcW w:w="2126" w:type="dxa"/>
            <w:vMerge/>
          </w:tcPr>
          <w:p w:rsidR="00AA7D7A" w:rsidRDefault="00AA7D7A" w:rsidP="00097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932" w:type="dxa"/>
          </w:tcPr>
          <w:p w:rsidR="00AA7D7A" w:rsidRDefault="00AA7D7A" w:rsidP="00097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AA7D7A" w:rsidRPr="00E07244" w:rsidRDefault="00AA7D7A" w:rsidP="00AA7D7A">
      <w:pPr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AA7D7A" w:rsidRDefault="00AA7D7A" w:rsidP="00AA7D7A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</w:t>
      </w:r>
    </w:p>
    <w:tbl>
      <w:tblPr>
        <w:tblW w:w="15561" w:type="dxa"/>
        <w:tblLook w:val="04A0" w:firstRow="1" w:lastRow="0" w:firstColumn="1" w:lastColumn="0" w:noHBand="0" w:noVBand="1"/>
      </w:tblPr>
      <w:tblGrid>
        <w:gridCol w:w="4785"/>
        <w:gridCol w:w="5388"/>
        <w:gridCol w:w="5388"/>
      </w:tblGrid>
      <w:tr w:rsidR="00AA7D7A" w:rsidRPr="00541ED1" w:rsidTr="000972D4">
        <w:trPr>
          <w:trHeight w:val="384"/>
        </w:trPr>
        <w:tc>
          <w:tcPr>
            <w:tcW w:w="4785" w:type="dxa"/>
          </w:tcPr>
          <w:p w:rsidR="00AA7D7A" w:rsidRPr="0028089E" w:rsidRDefault="00AA7D7A" w:rsidP="000972D4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</w:t>
            </w:r>
            <w:r w:rsidRPr="00605C5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СОГЛАСОВАНО</w:t>
            </w:r>
            <w:r w:rsidRPr="00280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</w:t>
            </w:r>
          </w:p>
        </w:tc>
        <w:tc>
          <w:tcPr>
            <w:tcW w:w="5388" w:type="dxa"/>
          </w:tcPr>
          <w:p w:rsidR="00AA7D7A" w:rsidRPr="00D0117D" w:rsidRDefault="00AA7D7A" w:rsidP="000972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</w:t>
            </w:r>
            <w:r w:rsidRPr="00D0117D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</w:p>
        </w:tc>
        <w:tc>
          <w:tcPr>
            <w:tcW w:w="5388" w:type="dxa"/>
            <w:shd w:val="clear" w:color="auto" w:fill="auto"/>
          </w:tcPr>
          <w:p w:rsidR="00AA7D7A" w:rsidRPr="00D0117D" w:rsidRDefault="00AA7D7A" w:rsidP="000972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D0117D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</w:p>
        </w:tc>
      </w:tr>
      <w:tr w:rsidR="00AA7D7A" w:rsidRPr="00541ED1" w:rsidTr="000972D4">
        <w:trPr>
          <w:trHeight w:val="969"/>
        </w:trPr>
        <w:tc>
          <w:tcPr>
            <w:tcW w:w="4785" w:type="dxa"/>
          </w:tcPr>
          <w:p w:rsidR="00AA7D7A" w:rsidRPr="00605C59" w:rsidRDefault="00AA7D7A" w:rsidP="000972D4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5C5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с Советом </w:t>
            </w:r>
            <w:r w:rsidR="00DF55C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Учреждения</w:t>
            </w:r>
          </w:p>
          <w:p w:rsidR="00AA7D7A" w:rsidRPr="00605C59" w:rsidRDefault="00AA7D7A" w:rsidP="000972D4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CB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протокол №2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03</w:t>
            </w:r>
            <w:r w:rsidRPr="00BE7CB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6</w:t>
            </w:r>
            <w:r w:rsidRPr="00BE7CB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21</w:t>
            </w:r>
            <w:r w:rsidRPr="00BE7CB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  <w:r w:rsidRPr="00605C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</w:t>
            </w:r>
          </w:p>
          <w:p w:rsidR="00AA7D7A" w:rsidRPr="0028089E" w:rsidRDefault="00AA7D7A" w:rsidP="000972D4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80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388" w:type="dxa"/>
          </w:tcPr>
          <w:p w:rsidR="00AA7D7A" w:rsidRDefault="00AA7D7A" w:rsidP="000972D4">
            <w:pPr>
              <w:spacing w:after="0" w:line="360" w:lineRule="auto"/>
              <w:ind w:left="179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Директор ГБПОУ «ЧГПК»</w:t>
            </w:r>
          </w:p>
          <w:p w:rsidR="00AA7D7A" w:rsidRDefault="00AA7D7A" w:rsidP="00AA7D7A">
            <w:pPr>
              <w:spacing w:after="0" w:line="360" w:lineRule="auto"/>
              <w:ind w:left="1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____________М.И. </w:t>
            </w:r>
            <w:proofErr w:type="spellStart"/>
            <w:r>
              <w:rPr>
                <w:rFonts w:ascii="Times New Roman" w:hAnsi="Times New Roman" w:cs="Times New Roman"/>
              </w:rPr>
              <w:t>Багарова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AA7D7A" w:rsidRPr="00D0117D" w:rsidRDefault="00AA7D7A" w:rsidP="000972D4">
            <w:pPr>
              <w:spacing w:after="0"/>
              <w:ind w:left="17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136445">
              <w:rPr>
                <w:rFonts w:ascii="Times New Roman" w:hAnsi="Times New Roman" w:cs="Times New Roman"/>
              </w:rPr>
              <w:t>приказ</w:t>
            </w:r>
            <w:r w:rsidRPr="00136445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D55AF">
              <w:rPr>
                <w:rFonts w:ascii="Times New Roman" w:hAnsi="Times New Roman" w:cs="Times New Roman"/>
                <w:u w:val="single"/>
              </w:rPr>
              <w:t>№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D55AF">
              <w:rPr>
                <w:rFonts w:ascii="Times New Roman" w:hAnsi="Times New Roman" w:cs="Times New Roman"/>
                <w:u w:val="single"/>
              </w:rPr>
              <w:t>62-од от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7E3E5D">
              <w:rPr>
                <w:rFonts w:ascii="Times New Roman" w:hAnsi="Times New Roman" w:cs="Times New Roman"/>
                <w:u w:val="single"/>
              </w:rPr>
              <w:t>«04»</w:t>
            </w:r>
            <w:r>
              <w:rPr>
                <w:rFonts w:ascii="Times New Roman" w:hAnsi="Times New Roman" w:cs="Times New Roman"/>
                <w:u w:val="single"/>
              </w:rPr>
              <w:t xml:space="preserve"> 06.</w:t>
            </w:r>
            <w:r w:rsidRPr="007E3E5D">
              <w:rPr>
                <w:rFonts w:ascii="Times New Roman" w:hAnsi="Times New Roman" w:cs="Times New Roman"/>
                <w:u w:val="single"/>
              </w:rPr>
              <w:t>2021 г</w:t>
            </w:r>
            <w:r w:rsidRPr="00D0117D">
              <w:rPr>
                <w:rFonts w:ascii="Times New Roman" w:hAnsi="Times New Roman" w:cs="Times New Roman"/>
              </w:rPr>
              <w:t>.</w:t>
            </w:r>
          </w:p>
          <w:p w:rsidR="00AA7D7A" w:rsidRPr="00D0117D" w:rsidRDefault="00AA7D7A" w:rsidP="000972D4">
            <w:pPr>
              <w:spacing w:after="0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AA7D7A" w:rsidRPr="00D0117D" w:rsidRDefault="00AA7D7A" w:rsidP="00097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8" w:type="dxa"/>
            <w:shd w:val="clear" w:color="auto" w:fill="auto"/>
          </w:tcPr>
          <w:p w:rsidR="00AA7D7A" w:rsidRDefault="00AA7D7A" w:rsidP="000972D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          Директор ГБПОУ «ЧГПК»</w:t>
            </w:r>
          </w:p>
          <w:p w:rsidR="00AA7D7A" w:rsidRDefault="00AA7D7A" w:rsidP="000972D4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____________М.И. </w:t>
            </w:r>
            <w:proofErr w:type="spellStart"/>
            <w:r>
              <w:rPr>
                <w:rFonts w:ascii="Times New Roman" w:hAnsi="Times New Roman" w:cs="Times New Roman"/>
              </w:rPr>
              <w:t>Багарова</w:t>
            </w:r>
            <w:proofErr w:type="spellEnd"/>
          </w:p>
          <w:p w:rsidR="00AA7D7A" w:rsidRDefault="00AA7D7A" w:rsidP="000972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«____» _______2021г.</w:t>
            </w:r>
          </w:p>
          <w:p w:rsidR="00AA7D7A" w:rsidRPr="00D0117D" w:rsidRDefault="00AA7D7A" w:rsidP="000972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(приказ</w:t>
            </w:r>
            <w:r w:rsidRPr="00D0117D">
              <w:rPr>
                <w:rFonts w:ascii="Times New Roman" w:hAnsi="Times New Roman" w:cs="Times New Roman"/>
              </w:rPr>
              <w:t xml:space="preserve"> </w:t>
            </w:r>
          </w:p>
          <w:p w:rsidR="00AA7D7A" w:rsidRPr="00D0117D" w:rsidRDefault="00AA7D7A" w:rsidP="000972D4">
            <w:pPr>
              <w:spacing w:after="0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D0117D">
              <w:rPr>
                <w:rFonts w:ascii="Times New Roman" w:hAnsi="Times New Roman" w:cs="Times New Roman"/>
              </w:rPr>
              <w:t>№____</w:t>
            </w:r>
            <w:r>
              <w:rPr>
                <w:rFonts w:ascii="Times New Roman" w:hAnsi="Times New Roman" w:cs="Times New Roman"/>
              </w:rPr>
              <w:t>_</w:t>
            </w:r>
            <w:r w:rsidRPr="00D0117D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«</w:t>
            </w:r>
            <w:r w:rsidRPr="00D0117D">
              <w:rPr>
                <w:rFonts w:ascii="Times New Roman" w:hAnsi="Times New Roman" w:cs="Times New Roman"/>
              </w:rPr>
              <w:t>__</w:t>
            </w:r>
            <w:proofErr w:type="gramStart"/>
            <w:r>
              <w:rPr>
                <w:rFonts w:ascii="Times New Roman" w:hAnsi="Times New Roman" w:cs="Times New Roman"/>
              </w:rPr>
              <w:t>_»</w:t>
            </w:r>
            <w:r w:rsidRPr="00D0117D">
              <w:rPr>
                <w:rFonts w:ascii="Times New Roman" w:hAnsi="Times New Roman" w:cs="Times New Roman"/>
              </w:rPr>
              <w:t>_</w:t>
            </w:r>
            <w:proofErr w:type="gramEnd"/>
            <w:r w:rsidRPr="00D0117D">
              <w:rPr>
                <w:rFonts w:ascii="Times New Roman" w:hAnsi="Times New Roman" w:cs="Times New Roman"/>
              </w:rPr>
              <w:t>___2021 г.</w:t>
            </w:r>
            <w:r>
              <w:rPr>
                <w:rFonts w:ascii="Times New Roman" w:hAnsi="Times New Roman" w:cs="Times New Roman"/>
              </w:rPr>
              <w:t xml:space="preserve">) </w:t>
            </w:r>
          </w:p>
          <w:p w:rsidR="00AA7D7A" w:rsidRPr="00D0117D" w:rsidRDefault="00AA7D7A" w:rsidP="000972D4">
            <w:pPr>
              <w:rPr>
                <w:rFonts w:ascii="Times New Roman" w:hAnsi="Times New Roman" w:cs="Times New Roman"/>
              </w:rPr>
            </w:pPr>
          </w:p>
        </w:tc>
      </w:tr>
    </w:tbl>
    <w:p w:rsidR="001720B4" w:rsidRDefault="001720B4" w:rsidP="00AA7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E33F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Положение</w:t>
      </w:r>
      <w:r w:rsidR="00371AD3" w:rsidRPr="001E33F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№</w:t>
      </w:r>
      <w:r w:rsidR="00CB33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20</w:t>
      </w:r>
    </w:p>
    <w:p w:rsidR="007D4AEC" w:rsidRPr="001E33FA" w:rsidRDefault="007D4AEC" w:rsidP="007D4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E33F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 внутреннем финансовом контроле</w:t>
      </w:r>
    </w:p>
    <w:p w:rsidR="00AF0B13" w:rsidRPr="001E33FA" w:rsidRDefault="00AF0B13" w:rsidP="007D4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E33F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ГБПОУ «</w:t>
      </w:r>
      <w:r w:rsidR="00AA7D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ЧГПК</w:t>
      </w:r>
      <w:r w:rsidRPr="001E33F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:rsidR="00AF0B13" w:rsidRPr="001E33FA" w:rsidRDefault="00AF0B13" w:rsidP="007D4A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AF0B13" w:rsidRPr="00C509E5" w:rsidRDefault="00AF0B13" w:rsidP="007D4A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09E5" w:rsidRDefault="00C509E5" w:rsidP="007D4AEC">
      <w:pPr>
        <w:pStyle w:val="ac"/>
        <w:numPr>
          <w:ilvl w:val="0"/>
          <w:numId w:val="16"/>
        </w:num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9E5">
        <w:rPr>
          <w:rFonts w:ascii="Times New Roman" w:hAnsi="Times New Roman" w:cs="Times New Roman"/>
          <w:b/>
          <w:sz w:val="28"/>
          <w:szCs w:val="28"/>
        </w:rPr>
        <w:t xml:space="preserve">Общие положения </w:t>
      </w:r>
    </w:p>
    <w:p w:rsidR="00C509E5" w:rsidRPr="00C509E5" w:rsidRDefault="00C509E5" w:rsidP="007D4AEC">
      <w:pPr>
        <w:pStyle w:val="ac"/>
        <w:ind w:left="72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3231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3231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</w:t>
      </w:r>
      <w:r w:rsidR="00053231" w:rsidRPr="00053231">
        <w:rPr>
          <w:rFonts w:ascii="Times New Roman" w:hAnsi="Times New Roman" w:cs="Times New Roman"/>
          <w:sz w:val="28"/>
          <w:szCs w:val="28"/>
        </w:rPr>
        <w:t>с требованиями статьи 19 Федерального закона Российской Федерации от 06.12.2011 № 402-ФЗ «О бухгалтерском учете», «Положения по ведению бухгалтерского учета и бухгалтерской отчетности в Российской Федерации», приказ Министерства финансов Российской Федерации от 29.07.1998 №34н и других нормативных актов, регулирующих правовые и методологические основы порядка ведения бухгалтерского учета.</w:t>
      </w:r>
      <w:r w:rsidRPr="00C509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1.2. Настоящим Положением устанавливаются правила проведения внутреннего финансового контроля в Г</w:t>
      </w:r>
      <w:r>
        <w:rPr>
          <w:rFonts w:ascii="Times New Roman" w:hAnsi="Times New Roman" w:cs="Times New Roman"/>
          <w:sz w:val="28"/>
          <w:szCs w:val="28"/>
        </w:rPr>
        <w:t>Б</w:t>
      </w:r>
      <w:r w:rsidR="00916D2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ОУ «</w:t>
      </w:r>
      <w:r w:rsidR="00916D20">
        <w:rPr>
          <w:rFonts w:ascii="Times New Roman" w:hAnsi="Times New Roman" w:cs="Times New Roman"/>
          <w:sz w:val="28"/>
          <w:szCs w:val="28"/>
        </w:rPr>
        <w:t>Чеченский государственный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007">
        <w:rPr>
          <w:rFonts w:ascii="Times New Roman" w:hAnsi="Times New Roman" w:cs="Times New Roman"/>
          <w:sz w:val="28"/>
          <w:szCs w:val="28"/>
        </w:rPr>
        <w:t xml:space="preserve">педагогический </w:t>
      </w:r>
      <w:r w:rsidR="007D4AEC">
        <w:rPr>
          <w:rFonts w:ascii="Times New Roman" w:hAnsi="Times New Roman" w:cs="Times New Roman"/>
          <w:sz w:val="28"/>
          <w:szCs w:val="28"/>
        </w:rPr>
        <w:t>колледж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509E5">
        <w:rPr>
          <w:rFonts w:ascii="Times New Roman" w:hAnsi="Times New Roman" w:cs="Times New Roman"/>
          <w:sz w:val="28"/>
          <w:szCs w:val="28"/>
        </w:rPr>
        <w:t xml:space="preserve"> (далее - Учреждение).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1.3. Внутренний финансовый контроль проводится в Учреждении с целью обеспечения: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- соблюдения требований действующего бюджетного, налогового законодательства и законодательства в сфере бухгалтерского учета;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- точности и полноты документации бухгалтерского и налогового учета; - своевременности подготовки достоверной бухгалтерской и налоговой отчетности;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- предотвращения ошибок и нарушений учета и отчетности;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соблюдения выполнения плана финансово-хозяйственной деятельности; - сохранности финансовых и нефинансовых активов Учреждения;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целевого и эффективного использования бюджетных средств, предоставленных в виде субсидий, инвестиций, грантов;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lastRenderedPageBreak/>
        <w:t xml:space="preserve">- соответствия использования средств, полученных от приносящей доход деятельности, уставным целям Учреждения.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1.4. Основными задачами внутреннего финансового контроля являются: - осуществление контроля за соответствием деятельности Учреждения учредительным документам; - проверка за сохранностью наличных денежных средств, денежных документов, нефинансовых активов, находящихся в Учреждении на праве оперативного управления; - контроль за ведением бухгалтерского и налогового учета, достоверностью бухгалтерской и налоговой отчетности; - контроль за правильностью заключения договоров для нужд Учреждения; - проверка правильности документального оформления и полноты отражения в бухгалтерском учете хозяйственных операций; - анализ проведенных внешних проверок, выявленных проверяющими нарушений и недопущение таких нарушений в дальнейшем. </w:t>
      </w:r>
    </w:p>
    <w:p w:rsidR="00053231" w:rsidRDefault="00053231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09E5" w:rsidRDefault="00C509E5" w:rsidP="007D4AEC">
      <w:pPr>
        <w:pStyle w:val="ac"/>
        <w:numPr>
          <w:ilvl w:val="0"/>
          <w:numId w:val="16"/>
        </w:num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9E5">
        <w:rPr>
          <w:rFonts w:ascii="Times New Roman" w:hAnsi="Times New Roman" w:cs="Times New Roman"/>
          <w:b/>
          <w:sz w:val="28"/>
          <w:szCs w:val="28"/>
        </w:rPr>
        <w:t xml:space="preserve">Предмет контроля </w:t>
      </w:r>
    </w:p>
    <w:p w:rsidR="00053231" w:rsidRPr="00C509E5" w:rsidRDefault="00053231" w:rsidP="007D4AEC">
      <w:pPr>
        <w:pStyle w:val="ac"/>
        <w:ind w:left="72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Внутренний финансовый контроль в Учреждении проводится по следующим направлениям: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проверка целевого использования бюджетных средств;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проверка наличия, состояния и обеспечения сохранности имущества;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проверка расчетов с дебиторами и кредиторами, по начислению пособий, заработной платы и иных выплат;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контроль над целевым использованием субсидий, инвестиций, грантов;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контроль за документальным оформлением и отражением в бухгалтерском и налоговом учете хозяйственных операций;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проверка правильности составления бухгалтерской и налоговой отчетности.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231">
        <w:rPr>
          <w:rFonts w:ascii="Times New Roman" w:hAnsi="Times New Roman" w:cs="Times New Roman"/>
          <w:b/>
          <w:sz w:val="28"/>
          <w:szCs w:val="28"/>
        </w:rPr>
        <w:t xml:space="preserve">3. Формы, способы и порядок проведения контроля </w:t>
      </w:r>
    </w:p>
    <w:p w:rsidR="00053231" w:rsidRPr="00053231" w:rsidRDefault="00053231" w:rsidP="007D4AEC">
      <w:pPr>
        <w:pStyle w:val="ac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3.1. Предусмотрены следующие формы внутреннего финансового контроля: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предварительный контроль (проводится до начала совершения хозяйственной операции);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- текущий контроль (осуществляется на стадии формирования, распределения и использования финансовых ресурсов библиотеки);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- последующий контроль (проверяются итоги совершения хозяйственных операций).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3.2. Контрольные действия могут быть проведены сплошным или выборочным способом. При сплошном контроле проверяется вся совокупность финансовых операций, относящихся к определенному отчетному периоду. При выборочном контроле проверяется отдельная область (участок) финансово-хозяйственной деятельности Учреждения. Объем выборки и ее состав определяется руководителем контрольной группы (ответственным за проверку лицом) и утверждается руководителем Учреждения.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3.3. В ходе проверки проводятся контрольные действия по изучению: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lastRenderedPageBreak/>
        <w:t>- формы и содержания учредительных, регистрационных, плановых, бухгалтерских, отчетных и других документов;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- полноты, своевременности и правильности отражения совершенных финансовых и хозяйственных операций в бухгалтерском (налоговом) учете и бухгалтерской (налоговой) отчетности, в том числе путем сопоставления записей в учетных регистрах с первичными учетными документами, показателей бухгалтерской отчетности с данными аналитического учета;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- фактического наличия, сохранности и правильного использования материальных ценностей, денежных средств, достоверности расчетов, объемов поставленных товаров, выполненных работ и оказанных услуг, операций по формированию затрат и финансовых результатов;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постановки и состояния бухгалтерского (налогового) учета и бухгалтерской (налоговой) отчетности;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принятых в Учреждении мер по устранению нарушений, возмещению материального ущерба, привлечению к ответственности виновных лиц по результатам внешних ревизий (проверок). </w:t>
      </w:r>
    </w:p>
    <w:p w:rsidR="00053231" w:rsidRDefault="00053231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231" w:rsidRDefault="00C509E5" w:rsidP="007D4AEC">
      <w:pPr>
        <w:pStyle w:val="ac"/>
        <w:numPr>
          <w:ilvl w:val="0"/>
          <w:numId w:val="16"/>
        </w:num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9E5">
        <w:rPr>
          <w:rFonts w:ascii="Times New Roman" w:hAnsi="Times New Roman" w:cs="Times New Roman"/>
          <w:b/>
          <w:sz w:val="28"/>
          <w:szCs w:val="28"/>
        </w:rPr>
        <w:t xml:space="preserve">Периодичность проведения контрольных мероприятий </w:t>
      </w:r>
    </w:p>
    <w:p w:rsidR="00053231" w:rsidRDefault="00053231" w:rsidP="007D4AEC">
      <w:pPr>
        <w:pStyle w:val="ac"/>
        <w:ind w:left="72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b/>
          <w:sz w:val="28"/>
          <w:szCs w:val="28"/>
        </w:rPr>
        <w:t>Контрольные мероприятия проводятся со следующей периодичностью</w:t>
      </w:r>
      <w:r w:rsidRPr="00C509E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раз в год - сверка расчетов с распорядителями бюджетных средств, налоговыми и другими контролерами;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- ежеквартально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- проверка поступления и расходования средств согласно ПФХД;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- ежемесячно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- контроль оформляемых первичных учетных документов и регистров бухгалтерского учета;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- ежемесячно, при смене бухгалтера-кассира - ревизия денежных средств, денежных документов, бланков строгой отчетности;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- раз в год - инвентаризация основных средств и материальных запасов;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- ежеквартально - сверка расчетов с персоналом по оплате труда, по начислению пособий и иных выплат.</w:t>
      </w:r>
    </w:p>
    <w:p w:rsidR="00053231" w:rsidRDefault="00053231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231">
        <w:rPr>
          <w:rFonts w:ascii="Times New Roman" w:hAnsi="Times New Roman" w:cs="Times New Roman"/>
          <w:b/>
          <w:sz w:val="28"/>
          <w:szCs w:val="28"/>
        </w:rPr>
        <w:t xml:space="preserve"> 5. Лица, ответственные за проведение контроля </w:t>
      </w:r>
    </w:p>
    <w:p w:rsidR="00053231" w:rsidRPr="00053231" w:rsidRDefault="00053231" w:rsidP="007D4AEC">
      <w:pPr>
        <w:pStyle w:val="ac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5.1. Обязанности по проведению внутреннего финансового контроля в Учреждении возлагаются на работников приказом руководителя.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5.2. Они несут ответственность за выполнение возложенных на них обязанностей, а также решений, принимаемые в ходе (по завершении) проверок. За невыполнение (недобросовестное выполнение) своих обязанностей руководителем Учреждения могут быть применены меры дисциплинарного взыскания. </w:t>
      </w:r>
    </w:p>
    <w:p w:rsidR="00053231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5.3. В случае успешно проведенных внешних проверок тех областей, по которым ранее проводился внутренний финансовый контроль, руководитель </w:t>
      </w:r>
      <w:r w:rsidRPr="00C509E5">
        <w:rPr>
          <w:rFonts w:ascii="Times New Roman" w:hAnsi="Times New Roman" w:cs="Times New Roman"/>
          <w:sz w:val="28"/>
          <w:szCs w:val="28"/>
        </w:rPr>
        <w:lastRenderedPageBreak/>
        <w:t>Учреждения вправе принять решение о поощрении работников, проводивших внутренний контроль.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09E5">
        <w:rPr>
          <w:rFonts w:ascii="Times New Roman" w:hAnsi="Times New Roman" w:cs="Times New Roman"/>
          <w:b/>
          <w:sz w:val="28"/>
          <w:szCs w:val="28"/>
        </w:rPr>
        <w:t xml:space="preserve">6. Порядок оформления результатов проведенного контроля </w:t>
      </w:r>
    </w:p>
    <w:p w:rsidR="00053231" w:rsidRPr="00C509E5" w:rsidRDefault="00053231" w:rsidP="007D4AEC">
      <w:pPr>
        <w:pStyle w:val="ac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6.1. По результатам законченных контрольных мероприятий лицом, ответственным за их проведение, оформляется акт проверки, содержащий: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- предмет контроля;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перечень лиц, ответственных за совершение операций, подлежащих контролю;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- цели и объем проведенных контрольных мероприятий; 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- проверяемый период;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- срок проведения контроля;</w:t>
      </w:r>
    </w:p>
    <w:p w:rsid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>- выявленные в ходе контроля нарушения (вместе со ссылками на нарушенные нормы законодательства) и меры по их устранению.</w:t>
      </w:r>
    </w:p>
    <w:p w:rsidR="00C509E5" w:rsidRPr="00C509E5" w:rsidRDefault="00C509E5" w:rsidP="007D4AEC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09E5">
        <w:rPr>
          <w:rFonts w:ascii="Times New Roman" w:hAnsi="Times New Roman" w:cs="Times New Roman"/>
          <w:sz w:val="28"/>
          <w:szCs w:val="28"/>
        </w:rPr>
        <w:t xml:space="preserve"> 6.2. Акт подписывается лицом, ответственным за проведение контроля, и передается на утверждение руководителю. Руководитель Учреждения, в свою очередь, анализирует выявленные результаты контроля и принимает решение о дисциплинарном наказании (поощрении) лиц, ответственных за совершение операций, в отношении которых проводился контроль.</w:t>
      </w:r>
    </w:p>
    <w:p w:rsidR="00A85EB1" w:rsidRPr="00BE462D" w:rsidRDefault="00A85EB1" w:rsidP="007D4AEC">
      <w:pPr>
        <w:pStyle w:val="aa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A85EB1" w:rsidRPr="00BE462D" w:rsidSect="00AA7D7A">
      <w:footerReference w:type="default" r:id="rId9"/>
      <w:pgSz w:w="11906" w:h="16838"/>
      <w:pgMar w:top="1134" w:right="567" w:bottom="1134" w:left="1418" w:header="709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829" w:rsidRDefault="00FA3829" w:rsidP="00E07244">
      <w:pPr>
        <w:spacing w:after="0" w:line="240" w:lineRule="auto"/>
      </w:pPr>
      <w:r>
        <w:separator/>
      </w:r>
    </w:p>
  </w:endnote>
  <w:endnote w:type="continuationSeparator" w:id="0">
    <w:p w:rsidR="00FA3829" w:rsidRDefault="00FA3829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425"/>
      <w:gridCol w:w="496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E07244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DF55CD">
            <w:rPr>
              <w:noProof/>
              <w:color w:val="FFFFFF" w:themeColor="background1"/>
            </w:rPr>
            <w:t>4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E07244" w:rsidRDefault="00805776" w:rsidP="00FE6BCD">
    <w:pPr>
      <w:pStyle w:val="a5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</w:t>
    </w:r>
    <w:r w:rsidR="001641F9">
      <w:rPr>
        <w:rFonts w:ascii="Times New Roman" w:hAnsi="Times New Roman" w:cs="Times New Roman"/>
        <w:b/>
        <w:sz w:val="32"/>
        <w:szCs w:val="32"/>
      </w:rPr>
      <w:t xml:space="preserve">                                  </w:t>
    </w:r>
    <w:r>
      <w:rPr>
        <w:rFonts w:ascii="Times New Roman" w:hAnsi="Times New Roman" w:cs="Times New Roman"/>
        <w:b/>
        <w:sz w:val="32"/>
        <w:szCs w:val="32"/>
      </w:rPr>
      <w:t xml:space="preserve"> </w:t>
    </w:r>
    <w:r w:rsidR="00E07244"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 w:rsidR="00FE6BCD">
      <w:rPr>
        <w:rFonts w:ascii="Times New Roman" w:hAnsi="Times New Roman" w:cs="Times New Roman"/>
        <w:b/>
        <w:sz w:val="32"/>
        <w:szCs w:val="32"/>
      </w:rPr>
      <w:t>«</w:t>
    </w:r>
    <w:r w:rsidR="00AA7D7A">
      <w:rPr>
        <w:rFonts w:ascii="Times New Roman" w:hAnsi="Times New Roman" w:cs="Times New Roman"/>
        <w:b/>
        <w:sz w:val="32"/>
        <w:szCs w:val="32"/>
      </w:rPr>
      <w:t>ЧГПК</w:t>
    </w:r>
    <w:r w:rsidR="00FE6BCD">
      <w:rPr>
        <w:rFonts w:ascii="Times New Roman" w:hAnsi="Times New Roman" w:cs="Times New Roman"/>
        <w:b/>
        <w:sz w:val="32"/>
        <w:szCs w:val="32"/>
      </w:rPr>
      <w:t>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829" w:rsidRDefault="00FA3829" w:rsidP="00E07244">
      <w:pPr>
        <w:spacing w:after="0" w:line="240" w:lineRule="auto"/>
      </w:pPr>
      <w:r>
        <w:separator/>
      </w:r>
    </w:p>
  </w:footnote>
  <w:footnote w:type="continuationSeparator" w:id="0">
    <w:p w:rsidR="00FA3829" w:rsidRDefault="00FA3829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6E2"/>
    <w:multiLevelType w:val="multilevel"/>
    <w:tmpl w:val="44B2F3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 w15:restartNumberingAfterBreak="0">
    <w:nsid w:val="09355A5A"/>
    <w:multiLevelType w:val="hybridMultilevel"/>
    <w:tmpl w:val="D3646428"/>
    <w:lvl w:ilvl="0" w:tplc="B4E4377E">
      <w:start w:val="1"/>
      <w:numFmt w:val="decimal"/>
      <w:lvlText w:val="2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141C"/>
    <w:multiLevelType w:val="hybridMultilevel"/>
    <w:tmpl w:val="853A954A"/>
    <w:lvl w:ilvl="0" w:tplc="D8FCD6BA">
      <w:start w:val="1"/>
      <w:numFmt w:val="decimal"/>
      <w:lvlText w:val="3.%1. 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B139D0"/>
    <w:multiLevelType w:val="multilevel"/>
    <w:tmpl w:val="6938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4" w15:restartNumberingAfterBreak="0">
    <w:nsid w:val="276D3B0B"/>
    <w:multiLevelType w:val="multilevel"/>
    <w:tmpl w:val="B198B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2C8773CD"/>
    <w:multiLevelType w:val="hybridMultilevel"/>
    <w:tmpl w:val="45AC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061E9"/>
    <w:multiLevelType w:val="hybridMultilevel"/>
    <w:tmpl w:val="A5F07722"/>
    <w:lvl w:ilvl="0" w:tplc="CD5254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6AAED88">
      <w:numFmt w:val="none"/>
      <w:lvlText w:val=""/>
      <w:lvlJc w:val="left"/>
      <w:pPr>
        <w:tabs>
          <w:tab w:val="num" w:pos="360"/>
        </w:tabs>
      </w:pPr>
    </w:lvl>
    <w:lvl w:ilvl="2" w:tplc="32D0DF68">
      <w:numFmt w:val="none"/>
      <w:lvlText w:val=""/>
      <w:lvlJc w:val="left"/>
      <w:pPr>
        <w:tabs>
          <w:tab w:val="num" w:pos="360"/>
        </w:tabs>
      </w:pPr>
    </w:lvl>
    <w:lvl w:ilvl="3" w:tplc="36B633CA">
      <w:numFmt w:val="none"/>
      <w:lvlText w:val=""/>
      <w:lvlJc w:val="left"/>
      <w:pPr>
        <w:tabs>
          <w:tab w:val="num" w:pos="360"/>
        </w:tabs>
      </w:pPr>
    </w:lvl>
    <w:lvl w:ilvl="4" w:tplc="5D6C7230">
      <w:numFmt w:val="none"/>
      <w:lvlText w:val=""/>
      <w:lvlJc w:val="left"/>
      <w:pPr>
        <w:tabs>
          <w:tab w:val="num" w:pos="360"/>
        </w:tabs>
      </w:pPr>
    </w:lvl>
    <w:lvl w:ilvl="5" w:tplc="01904EC8">
      <w:numFmt w:val="none"/>
      <w:lvlText w:val=""/>
      <w:lvlJc w:val="left"/>
      <w:pPr>
        <w:tabs>
          <w:tab w:val="num" w:pos="360"/>
        </w:tabs>
      </w:pPr>
    </w:lvl>
    <w:lvl w:ilvl="6" w:tplc="CA7CB3B2">
      <w:numFmt w:val="none"/>
      <w:lvlText w:val=""/>
      <w:lvlJc w:val="left"/>
      <w:pPr>
        <w:tabs>
          <w:tab w:val="num" w:pos="360"/>
        </w:tabs>
      </w:pPr>
    </w:lvl>
    <w:lvl w:ilvl="7" w:tplc="232468B0">
      <w:numFmt w:val="none"/>
      <w:lvlText w:val=""/>
      <w:lvlJc w:val="left"/>
      <w:pPr>
        <w:tabs>
          <w:tab w:val="num" w:pos="360"/>
        </w:tabs>
      </w:pPr>
    </w:lvl>
    <w:lvl w:ilvl="8" w:tplc="BF9C391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66F060F"/>
    <w:multiLevelType w:val="hybridMultilevel"/>
    <w:tmpl w:val="4F2E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B4B71"/>
    <w:multiLevelType w:val="hybridMultilevel"/>
    <w:tmpl w:val="E43687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3EC6B8B"/>
    <w:multiLevelType w:val="hybridMultilevel"/>
    <w:tmpl w:val="A2784D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407F6"/>
    <w:multiLevelType w:val="hybridMultilevel"/>
    <w:tmpl w:val="32B01170"/>
    <w:lvl w:ilvl="0" w:tplc="E4E6EC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1532AE9"/>
    <w:multiLevelType w:val="hybridMultilevel"/>
    <w:tmpl w:val="A69C4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E53B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E253C6"/>
    <w:multiLevelType w:val="hybridMultilevel"/>
    <w:tmpl w:val="AD5C2F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4795A"/>
    <w:multiLevelType w:val="hybridMultilevel"/>
    <w:tmpl w:val="87BEE3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D84034"/>
    <w:multiLevelType w:val="hybridMultilevel"/>
    <w:tmpl w:val="72DE2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5"/>
  </w:num>
  <w:num w:numId="5">
    <w:abstractNumId w:val="6"/>
  </w:num>
  <w:num w:numId="6">
    <w:abstractNumId w:val="0"/>
  </w:num>
  <w:num w:numId="7">
    <w:abstractNumId w:val="9"/>
  </w:num>
  <w:num w:numId="8">
    <w:abstractNumId w:val="5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DD"/>
    <w:rsid w:val="000161D0"/>
    <w:rsid w:val="00053231"/>
    <w:rsid w:val="00077896"/>
    <w:rsid w:val="000B4539"/>
    <w:rsid w:val="001641F9"/>
    <w:rsid w:val="001720B4"/>
    <w:rsid w:val="00180BA4"/>
    <w:rsid w:val="001E1112"/>
    <w:rsid w:val="001E33FA"/>
    <w:rsid w:val="00201DA0"/>
    <w:rsid w:val="00220FB0"/>
    <w:rsid w:val="002706F4"/>
    <w:rsid w:val="00294848"/>
    <w:rsid w:val="002C491E"/>
    <w:rsid w:val="002D6F36"/>
    <w:rsid w:val="002D7C34"/>
    <w:rsid w:val="00335084"/>
    <w:rsid w:val="00363E92"/>
    <w:rsid w:val="00371AD3"/>
    <w:rsid w:val="003D3A05"/>
    <w:rsid w:val="003E7312"/>
    <w:rsid w:val="003F2385"/>
    <w:rsid w:val="00416757"/>
    <w:rsid w:val="004325D7"/>
    <w:rsid w:val="00452774"/>
    <w:rsid w:val="004751D6"/>
    <w:rsid w:val="00477C47"/>
    <w:rsid w:val="004C2145"/>
    <w:rsid w:val="004C4841"/>
    <w:rsid w:val="004D44EA"/>
    <w:rsid w:val="00560F5A"/>
    <w:rsid w:val="005B78CD"/>
    <w:rsid w:val="00622CDC"/>
    <w:rsid w:val="006719DD"/>
    <w:rsid w:val="0068315A"/>
    <w:rsid w:val="006B2F0E"/>
    <w:rsid w:val="006B41C5"/>
    <w:rsid w:val="0074059A"/>
    <w:rsid w:val="007D4AEC"/>
    <w:rsid w:val="007F1BC8"/>
    <w:rsid w:val="00805776"/>
    <w:rsid w:val="008E1C8D"/>
    <w:rsid w:val="00916D20"/>
    <w:rsid w:val="00930F08"/>
    <w:rsid w:val="009352CB"/>
    <w:rsid w:val="009517F3"/>
    <w:rsid w:val="00993ECD"/>
    <w:rsid w:val="009F7AB3"/>
    <w:rsid w:val="00A4352B"/>
    <w:rsid w:val="00A85EB1"/>
    <w:rsid w:val="00AA7D7A"/>
    <w:rsid w:val="00AF0B13"/>
    <w:rsid w:val="00AF1B6F"/>
    <w:rsid w:val="00BE462D"/>
    <w:rsid w:val="00C36973"/>
    <w:rsid w:val="00C4283A"/>
    <w:rsid w:val="00C509E5"/>
    <w:rsid w:val="00C613BA"/>
    <w:rsid w:val="00CA5BC4"/>
    <w:rsid w:val="00CB3350"/>
    <w:rsid w:val="00D22BC6"/>
    <w:rsid w:val="00D319E7"/>
    <w:rsid w:val="00D56BA7"/>
    <w:rsid w:val="00D77A67"/>
    <w:rsid w:val="00D810FC"/>
    <w:rsid w:val="00DB6BA6"/>
    <w:rsid w:val="00DE69A4"/>
    <w:rsid w:val="00DF55CD"/>
    <w:rsid w:val="00E04F18"/>
    <w:rsid w:val="00E07244"/>
    <w:rsid w:val="00E32347"/>
    <w:rsid w:val="00EC062D"/>
    <w:rsid w:val="00EF7007"/>
    <w:rsid w:val="00F412A1"/>
    <w:rsid w:val="00F525C2"/>
    <w:rsid w:val="00F66B8E"/>
    <w:rsid w:val="00F67D0C"/>
    <w:rsid w:val="00F93370"/>
    <w:rsid w:val="00F9639B"/>
    <w:rsid w:val="00FA3829"/>
    <w:rsid w:val="00FA4FFA"/>
    <w:rsid w:val="00FB7020"/>
    <w:rsid w:val="00FE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57E8B5"/>
  <w15:chartTrackingRefBased/>
  <w15:docId w15:val="{B3576182-5015-48A1-8EFF-454B2CF3F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rsid w:val="00C4283A"/>
  </w:style>
  <w:style w:type="paragraph" w:styleId="aa">
    <w:name w:val="List Paragraph"/>
    <w:basedOn w:val="a"/>
    <w:uiPriority w:val="34"/>
    <w:qFormat/>
    <w:rsid w:val="00F9639B"/>
    <w:pPr>
      <w:ind w:left="720"/>
      <w:contextualSpacing/>
    </w:pPr>
  </w:style>
  <w:style w:type="table" w:styleId="ab">
    <w:name w:val="Table Grid"/>
    <w:basedOn w:val="a1"/>
    <w:uiPriority w:val="59"/>
    <w:rsid w:val="00BE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C509E5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7D4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6A30-62C1-4027-A6F3-4DD96B70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Megacomp</cp:lastModifiedBy>
  <cp:revision>20</cp:revision>
  <cp:lastPrinted>2021-09-19T09:39:00Z</cp:lastPrinted>
  <dcterms:created xsi:type="dcterms:W3CDTF">2016-01-25T09:06:00Z</dcterms:created>
  <dcterms:modified xsi:type="dcterms:W3CDTF">2021-09-19T09:40:00Z</dcterms:modified>
</cp:coreProperties>
</file>